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43E" w:rsidRPr="00985392" w:rsidRDefault="008E743E" w:rsidP="008E743E">
      <w:pPr>
        <w:spacing w:line="560" w:lineRule="exact"/>
        <w:jc w:val="center"/>
        <w:rPr>
          <w:rFonts w:hAnsi="仿宋_GB2312" w:cs="仿宋_GB2312"/>
          <w:szCs w:val="32"/>
        </w:rPr>
      </w:pPr>
      <w:r>
        <w:rPr>
          <w:snapToGrid w:val="0"/>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8.35pt;margin-top:42.75pt;width:425.2pt;height:62.35pt;z-index:251659264;mso-wrap-distance-left:9pt;mso-wrap-distance-top:0;mso-wrap-distance-right:9pt;mso-wrap-distance-bottom:0;mso-position-horizontal-relative:margin;mso-position-vertical-relative:margin;mso-width-relative:page;mso-height-relative:page" fillcolor="red" stroked="f">
            <v:textpath style="font-family:&quot;方正小标宋简体&quot;;font-size:32pt;font-weight:bold;v-same-letter-heights:t" trim="t" fitpath="t" string="滕州市住房和城乡建设局文件"/>
            <w10:wrap type="square" anchorx="margin" anchory="margin"/>
          </v:shape>
        </w:pict>
      </w:r>
    </w:p>
    <w:p w:rsidR="008E743E" w:rsidRPr="00985392" w:rsidRDefault="008E743E" w:rsidP="008E743E">
      <w:pPr>
        <w:spacing w:line="560" w:lineRule="exact"/>
        <w:jc w:val="center"/>
        <w:rPr>
          <w:rFonts w:hAnsi="仿宋_GB2312" w:cs="仿宋_GB2312"/>
          <w:szCs w:val="32"/>
        </w:rPr>
      </w:pPr>
    </w:p>
    <w:p w:rsidR="008E743E" w:rsidRPr="00985392" w:rsidRDefault="008E743E" w:rsidP="008E743E">
      <w:pPr>
        <w:spacing w:line="560" w:lineRule="exact"/>
        <w:jc w:val="center"/>
        <w:rPr>
          <w:rFonts w:hAnsi="仿宋_GB2312" w:cs="仿宋_GB2312"/>
          <w:szCs w:val="32"/>
        </w:rPr>
      </w:pPr>
    </w:p>
    <w:p w:rsidR="008E743E" w:rsidRPr="00985392" w:rsidRDefault="008E743E" w:rsidP="008E743E">
      <w:pPr>
        <w:pStyle w:val="ac"/>
      </w:pPr>
      <w:r w:rsidRPr="00985392">
        <w:rPr>
          <w:rFonts w:hint="eastAsia"/>
        </w:rPr>
        <w:t>滕住建字〔2023〕</w:t>
      </w:r>
      <w:r>
        <w:rPr>
          <w:rFonts w:hint="eastAsia"/>
        </w:rPr>
        <w:t>21</w:t>
      </w:r>
      <w:r w:rsidRPr="00985392">
        <w:rPr>
          <w:rFonts w:hint="eastAsia"/>
        </w:rPr>
        <w:t>号</w:t>
      </w:r>
    </w:p>
    <w:p w:rsidR="008E743E" w:rsidRPr="00985392" w:rsidRDefault="008E743E" w:rsidP="008E743E">
      <w:pPr>
        <w:spacing w:line="560" w:lineRule="exact"/>
        <w:jc w:val="center"/>
        <w:rPr>
          <w:rFonts w:hAnsi="宋体"/>
          <w:szCs w:val="32"/>
        </w:rPr>
      </w:pPr>
      <w:r>
        <w:rPr>
          <w:noProof/>
        </w:rPr>
        <mc:AlternateContent>
          <mc:Choice Requires="wps">
            <w:drawing>
              <wp:anchor distT="0" distB="0" distL="114300" distR="114300" simplePos="0" relativeHeight="251660288" behindDoc="0" locked="0" layoutInCell="1" allowOverlap="1">
                <wp:simplePos x="0" y="0"/>
                <wp:positionH relativeFrom="column">
                  <wp:posOffset>-22860</wp:posOffset>
                </wp:positionH>
                <wp:positionV relativeFrom="paragraph">
                  <wp:posOffset>55880</wp:posOffset>
                </wp:positionV>
                <wp:extent cx="5615940" cy="635"/>
                <wp:effectExtent l="0" t="19050" r="3810" b="3746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5940" cy="635"/>
                        </a:xfrm>
                        <a:prstGeom prst="line">
                          <a:avLst/>
                        </a:prstGeom>
                        <a:ln w="31750" cap="flat" cmpd="sng">
                          <a:solidFill>
                            <a:srgbClr val="FF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4.4pt" to="440.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" strokecolor="red" strokeweight="2.5pt">
                <o:lock v:ext="edit" shapetype="f"/>
              </v:line>
            </w:pict>
          </mc:Fallback>
        </mc:AlternateContent>
      </w:r>
    </w:p>
    <w:p w:rsidR="009008DA" w:rsidRDefault="009008DA" w:rsidP="008E743E">
      <w:pPr>
        <w:snapToGrid w:val="0"/>
        <w:spacing w:line="560" w:lineRule="exact"/>
        <w:jc w:val="center"/>
        <w:rPr>
          <w:rFonts w:ascii="方正小标宋简体" w:eastAsia="方正小标宋简体" w:hint="eastAsia"/>
          <w:color w:val="000000"/>
          <w:sz w:val="44"/>
          <w:szCs w:val="44"/>
        </w:rPr>
      </w:pPr>
      <w:r>
        <w:rPr>
          <w:rFonts w:ascii="方正小标宋简体" w:eastAsia="方正小标宋简体" w:hint="eastAsia"/>
          <w:color w:val="000000"/>
          <w:sz w:val="44"/>
          <w:szCs w:val="44"/>
        </w:rPr>
        <w:t>滕州市住房和城乡建设局</w:t>
      </w:r>
    </w:p>
    <w:p w:rsidR="009008DA" w:rsidRDefault="009008DA" w:rsidP="008E743E">
      <w:pPr>
        <w:snapToGrid w:val="0"/>
        <w:spacing w:line="560" w:lineRule="exact"/>
        <w:jc w:val="center"/>
        <w:rPr>
          <w:rFonts w:ascii="方正小标宋简体" w:eastAsia="方正小标宋简体" w:hAnsi="方正小标宋简体" w:cs="方正小标宋简体"/>
          <w:bCs/>
          <w:sz w:val="44"/>
          <w:szCs w:val="44"/>
        </w:rPr>
      </w:pPr>
      <w:r>
        <w:rPr>
          <w:rFonts w:ascii="方正小标宋简体" w:eastAsia="方正小标宋简体" w:hint="eastAsia"/>
          <w:color w:val="000000"/>
          <w:sz w:val="44"/>
          <w:szCs w:val="44"/>
        </w:rPr>
        <w:t>关于</w:t>
      </w:r>
      <w:r w:rsidR="000118DB">
        <w:rPr>
          <w:rFonts w:ascii="方正小标宋简体" w:eastAsia="方正小标宋简体" w:hint="eastAsia"/>
          <w:color w:val="000000"/>
          <w:sz w:val="44"/>
          <w:szCs w:val="44"/>
        </w:rPr>
        <w:t>做好</w:t>
      </w:r>
      <w:r>
        <w:rPr>
          <w:rFonts w:ascii="方正小标宋简体" w:eastAsia="方正小标宋简体" w:hAnsi="方正小标宋简体" w:cs="方正小标宋简体" w:hint="eastAsia"/>
          <w:bCs/>
          <w:sz w:val="44"/>
          <w:szCs w:val="44"/>
        </w:rPr>
        <w:t>2023年度腾退公共租赁住房</w:t>
      </w:r>
      <w:bookmarkStart w:id="0" w:name="_GoBack"/>
      <w:bookmarkEnd w:id="0"/>
    </w:p>
    <w:p w:rsidR="009008DA" w:rsidRDefault="009008DA" w:rsidP="008E743E">
      <w:pPr>
        <w:snapToGrid w:val="0"/>
        <w:spacing w:line="560" w:lineRule="exact"/>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bCs/>
          <w:sz w:val="44"/>
          <w:szCs w:val="44"/>
        </w:rPr>
        <w:t>再配租选房</w:t>
      </w:r>
      <w:r w:rsidR="000118DB">
        <w:rPr>
          <w:rFonts w:ascii="方正小标宋简体" w:eastAsia="方正小标宋简体" w:hAnsi="方正小标宋简体" w:cs="方正小标宋简体" w:hint="eastAsia"/>
          <w:bCs/>
          <w:sz w:val="44"/>
          <w:szCs w:val="44"/>
        </w:rPr>
        <w:t>工作的</w:t>
      </w:r>
      <w:r>
        <w:rPr>
          <w:rFonts w:ascii="方正小标宋简体" w:eastAsia="方正小标宋简体" w:hAnsi="方正小标宋简体" w:cs="方正小标宋简体" w:hint="eastAsia"/>
          <w:bCs/>
          <w:sz w:val="44"/>
          <w:szCs w:val="44"/>
        </w:rPr>
        <w:t>通知</w:t>
      </w:r>
    </w:p>
    <w:p w:rsidR="000118DB" w:rsidRDefault="000118DB" w:rsidP="008E743E">
      <w:pPr>
        <w:snapToGrid w:val="0"/>
        <w:spacing w:line="560" w:lineRule="exact"/>
        <w:rPr>
          <w:rFonts w:hAnsi="仿宋_GB2312" w:cs="仿宋_GB2312" w:hint="eastAsia"/>
          <w:color w:val="000000"/>
          <w:szCs w:val="40"/>
        </w:rPr>
      </w:pPr>
    </w:p>
    <w:p w:rsidR="00AF0639" w:rsidRDefault="00AF0639" w:rsidP="008E743E">
      <w:pPr>
        <w:snapToGrid w:val="0"/>
        <w:spacing w:line="560" w:lineRule="exact"/>
        <w:rPr>
          <w:rFonts w:hAnsi="仿宋_GB2312" w:cs="仿宋_GB2312"/>
          <w:color w:val="000000"/>
          <w:szCs w:val="40"/>
        </w:rPr>
      </w:pPr>
      <w:r>
        <w:rPr>
          <w:rFonts w:hAnsi="仿宋_GB2312" w:cs="仿宋_GB2312" w:hint="eastAsia"/>
          <w:color w:val="000000"/>
          <w:szCs w:val="40"/>
        </w:rPr>
        <w:t>各有关单位:</w:t>
      </w:r>
    </w:p>
    <w:p w:rsidR="00EA3D4E" w:rsidRDefault="000118DB" w:rsidP="008E743E">
      <w:pPr>
        <w:snapToGrid w:val="0"/>
        <w:spacing w:line="560" w:lineRule="exact"/>
        <w:ind w:firstLineChars="200" w:firstLine="624"/>
        <w:rPr>
          <w:rFonts w:hAnsi="仿宋" w:cs="仿宋" w:hint="eastAsia"/>
          <w:szCs w:val="32"/>
        </w:rPr>
      </w:pPr>
      <w:r>
        <w:rPr>
          <w:rFonts w:hAnsi="仿宋_GB2312" w:cs="仿宋_GB2312" w:hint="eastAsia"/>
          <w:kern w:val="0"/>
          <w:szCs w:val="32"/>
          <w:shd w:val="clear" w:color="auto" w:fill="FFFFFF"/>
        </w:rPr>
        <w:t>根据保障性住房有关政策</w:t>
      </w:r>
      <w:r>
        <w:rPr>
          <w:rFonts w:hAnsi="仿宋" w:cs="仿宋" w:hint="eastAsia"/>
          <w:szCs w:val="32"/>
        </w:rPr>
        <w:t>，遵照公开、公平、公正的原则，</w:t>
      </w:r>
      <w:r w:rsidR="009008DA">
        <w:rPr>
          <w:rFonts w:hAnsi="仿宋" w:cs="仿宋" w:hint="eastAsia"/>
          <w:szCs w:val="32"/>
        </w:rPr>
        <w:t>为做好我市腾退公共租赁住房再配租选房工作，</w:t>
      </w:r>
      <w:r>
        <w:rPr>
          <w:rFonts w:hAnsi="仿宋" w:cs="仿宋" w:hint="eastAsia"/>
          <w:szCs w:val="32"/>
        </w:rPr>
        <w:t>现将有关事项通知如下：</w:t>
      </w:r>
    </w:p>
    <w:p w:rsidR="009008DA" w:rsidRDefault="00EA3D4E" w:rsidP="008E743E">
      <w:pPr>
        <w:snapToGrid w:val="0"/>
        <w:spacing w:line="560" w:lineRule="exact"/>
        <w:ind w:firstLineChars="200" w:firstLine="624"/>
        <w:rPr>
          <w:rFonts w:ascii="黑体" w:eastAsia="黑体" w:hAnsi="黑体" w:cs="黑体"/>
          <w:szCs w:val="32"/>
        </w:rPr>
      </w:pPr>
      <w:r w:rsidRPr="00EA3D4E">
        <w:rPr>
          <w:rFonts w:ascii="黑体" w:eastAsia="黑体" w:hAnsi="黑体" w:cs="黑体" w:hint="eastAsia"/>
          <w:szCs w:val="32"/>
        </w:rPr>
        <w:t>一、</w:t>
      </w:r>
      <w:r w:rsidR="009008DA">
        <w:rPr>
          <w:rFonts w:ascii="黑体" w:eastAsia="黑体" w:hAnsi="黑体" w:cs="黑体" w:hint="eastAsia"/>
          <w:szCs w:val="32"/>
        </w:rPr>
        <w:t>配租房源</w:t>
      </w:r>
    </w:p>
    <w:p w:rsidR="00EA3D4E" w:rsidRDefault="009008DA" w:rsidP="008E743E">
      <w:pPr>
        <w:snapToGrid w:val="0"/>
        <w:spacing w:line="560" w:lineRule="exact"/>
        <w:ind w:firstLineChars="200" w:firstLine="624"/>
        <w:rPr>
          <w:rFonts w:hAnsi="仿宋" w:cs="仿宋" w:hint="eastAsia"/>
          <w:szCs w:val="32"/>
        </w:rPr>
      </w:pPr>
      <w:r>
        <w:rPr>
          <w:rFonts w:hAnsi="仿宋" w:cs="仿宋" w:hint="eastAsia"/>
          <w:szCs w:val="32"/>
        </w:rPr>
        <w:t>2023年11月15日前收回且具备配租条件的公租房房源，共计164套，其中一居室 89套、二居室75套（详见公示的房源名单）。</w:t>
      </w:r>
    </w:p>
    <w:p w:rsidR="009008DA" w:rsidRDefault="00EA3D4E" w:rsidP="008E743E">
      <w:pPr>
        <w:snapToGrid w:val="0"/>
        <w:spacing w:line="560" w:lineRule="exact"/>
        <w:ind w:firstLineChars="200" w:firstLine="624"/>
        <w:rPr>
          <w:rFonts w:ascii="黑体" w:eastAsia="黑体" w:hAnsi="黑体" w:cs="黑体"/>
          <w:szCs w:val="32"/>
        </w:rPr>
      </w:pPr>
      <w:r w:rsidRPr="00EA3D4E">
        <w:rPr>
          <w:rFonts w:ascii="黑体" w:eastAsia="黑体" w:hAnsi="黑体" w:cs="黑体" w:hint="eastAsia"/>
          <w:szCs w:val="32"/>
        </w:rPr>
        <w:t>二、</w:t>
      </w:r>
      <w:r w:rsidR="009008DA">
        <w:rPr>
          <w:rFonts w:ascii="黑体" w:eastAsia="黑体" w:hAnsi="黑体" w:cs="黑体" w:hint="eastAsia"/>
          <w:szCs w:val="32"/>
        </w:rPr>
        <w:t>配租范围</w:t>
      </w:r>
    </w:p>
    <w:p w:rsidR="00EA3D4E" w:rsidRDefault="009008DA" w:rsidP="008E743E">
      <w:pPr>
        <w:snapToGrid w:val="0"/>
        <w:spacing w:line="560" w:lineRule="exact"/>
        <w:ind w:firstLineChars="200" w:firstLine="624"/>
        <w:rPr>
          <w:rFonts w:hAnsi="仿宋" w:cs="仿宋" w:hint="eastAsia"/>
          <w:szCs w:val="32"/>
        </w:rPr>
      </w:pPr>
      <w:r>
        <w:rPr>
          <w:rFonts w:hAnsi="仿宋" w:cs="仿宋" w:hint="eastAsia"/>
          <w:szCs w:val="32"/>
        </w:rPr>
        <w:t>2023年11月15日前已签订租赁补贴协议正在享受我市住房租赁补贴保障且符合公租房实物配租条件的家庭（详见公示的符</w:t>
      </w:r>
      <w:r>
        <w:rPr>
          <w:rFonts w:hAnsi="仿宋" w:cs="仿宋" w:hint="eastAsia"/>
          <w:szCs w:val="32"/>
        </w:rPr>
        <w:lastRenderedPageBreak/>
        <w:t>合配租范围的家庭名单）。</w:t>
      </w:r>
    </w:p>
    <w:p w:rsidR="009008DA" w:rsidRDefault="00EA3D4E" w:rsidP="008E743E">
      <w:pPr>
        <w:snapToGrid w:val="0"/>
        <w:spacing w:line="560" w:lineRule="exact"/>
        <w:ind w:firstLineChars="200" w:firstLine="624"/>
        <w:rPr>
          <w:rFonts w:ascii="黑体" w:eastAsia="黑体" w:hAnsi="黑体" w:cs="黑体"/>
          <w:szCs w:val="32"/>
        </w:rPr>
      </w:pPr>
      <w:r w:rsidRPr="00EA3D4E">
        <w:rPr>
          <w:rFonts w:ascii="黑体" w:eastAsia="黑体" w:hAnsi="黑体" w:cs="黑体" w:hint="eastAsia"/>
          <w:szCs w:val="32"/>
        </w:rPr>
        <w:t>三、</w:t>
      </w:r>
      <w:r w:rsidR="009008DA">
        <w:rPr>
          <w:rFonts w:ascii="黑体" w:eastAsia="黑体" w:hAnsi="黑体" w:cs="黑体" w:hint="eastAsia"/>
          <w:szCs w:val="32"/>
        </w:rPr>
        <w:t>配租方式</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采取“按人分组、按户配房、摇号排序、依序选房”的办法。</w:t>
      </w:r>
    </w:p>
    <w:p w:rsidR="009008DA" w:rsidRDefault="009008DA" w:rsidP="008E743E">
      <w:pPr>
        <w:snapToGrid w:val="0"/>
        <w:spacing w:line="560" w:lineRule="exact"/>
        <w:ind w:firstLineChars="200" w:firstLine="626"/>
        <w:rPr>
          <w:rFonts w:hAnsi="仿宋" w:cs="仿宋" w:hint="eastAsia"/>
          <w:szCs w:val="32"/>
        </w:rPr>
      </w:pPr>
      <w:r>
        <w:rPr>
          <w:rFonts w:hAnsi="仿宋" w:cs="仿宋" w:hint="eastAsia"/>
          <w:b/>
          <w:bCs/>
          <w:szCs w:val="32"/>
        </w:rPr>
        <w:t>“按人分组”。</w:t>
      </w:r>
      <w:r>
        <w:rPr>
          <w:rFonts w:hAnsi="仿宋" w:cs="仿宋" w:hint="eastAsia"/>
          <w:szCs w:val="32"/>
        </w:rPr>
        <w:t>即把符合配租范围的家庭分为两组，一组为保障人口在1-2人的家庭，另一组为保障人口在3人以上（含3人）的家庭。上述每组中的重点优抚、革命烈士遗属、军转干部、县级以上劳动模范、肢体残疾（一、二级）、视力残疾（一、二级）、符合政府安置条件的退役士兵和满70周岁（截止2023年11月15日）以上老人家庭均优先保障。</w:t>
      </w:r>
    </w:p>
    <w:p w:rsidR="009008DA" w:rsidRDefault="009008DA" w:rsidP="008E743E">
      <w:pPr>
        <w:snapToGrid w:val="0"/>
        <w:spacing w:line="560" w:lineRule="exact"/>
        <w:ind w:firstLineChars="200" w:firstLine="626"/>
        <w:rPr>
          <w:rFonts w:hAnsi="仿宋" w:cs="仿宋" w:hint="eastAsia"/>
          <w:szCs w:val="32"/>
        </w:rPr>
      </w:pPr>
      <w:r>
        <w:rPr>
          <w:rFonts w:hAnsi="仿宋" w:cs="仿宋" w:hint="eastAsia"/>
          <w:b/>
          <w:bCs/>
          <w:szCs w:val="32"/>
        </w:rPr>
        <w:t>“按户配房”。</w:t>
      </w:r>
      <w:r>
        <w:rPr>
          <w:rFonts w:hAnsi="仿宋" w:cs="仿宋" w:hint="eastAsia"/>
          <w:szCs w:val="32"/>
        </w:rPr>
        <w:t>保障人口在1-2人家庭配租一居室住房，保障人口在</w:t>
      </w:r>
      <w:r w:rsidR="008D6EFD">
        <w:rPr>
          <w:rFonts w:hAnsi="仿宋" w:cs="仿宋" w:hint="eastAsia"/>
          <w:szCs w:val="32"/>
        </w:rPr>
        <w:t>3</w:t>
      </w:r>
      <w:r>
        <w:rPr>
          <w:rFonts w:hAnsi="仿宋" w:cs="仿宋" w:hint="eastAsia"/>
          <w:szCs w:val="32"/>
        </w:rPr>
        <w:t>人以上（含</w:t>
      </w:r>
      <w:r w:rsidR="008D6EFD">
        <w:rPr>
          <w:rFonts w:hAnsi="仿宋" w:cs="仿宋" w:hint="eastAsia"/>
          <w:szCs w:val="32"/>
        </w:rPr>
        <w:t>3</w:t>
      </w:r>
      <w:r>
        <w:rPr>
          <w:rFonts w:hAnsi="仿宋" w:cs="仿宋" w:hint="eastAsia"/>
          <w:szCs w:val="32"/>
        </w:rPr>
        <w:t>人）的家庭配租二居室以上住房。</w:t>
      </w:r>
    </w:p>
    <w:p w:rsidR="009008DA" w:rsidRDefault="009008DA" w:rsidP="008E743E">
      <w:pPr>
        <w:snapToGrid w:val="0"/>
        <w:spacing w:line="560" w:lineRule="exact"/>
        <w:ind w:firstLineChars="200" w:firstLine="626"/>
        <w:rPr>
          <w:rFonts w:hAnsi="仿宋" w:cs="仿宋" w:hint="eastAsia"/>
          <w:szCs w:val="32"/>
        </w:rPr>
      </w:pPr>
      <w:r>
        <w:rPr>
          <w:rFonts w:hAnsi="仿宋" w:cs="仿宋" w:hint="eastAsia"/>
          <w:b/>
          <w:bCs/>
          <w:szCs w:val="32"/>
        </w:rPr>
        <w:t>“摇号排序”。</w:t>
      </w:r>
      <w:r>
        <w:rPr>
          <w:rFonts w:hAnsi="仿宋" w:cs="仿宋" w:hint="eastAsia"/>
          <w:szCs w:val="32"/>
        </w:rPr>
        <w:t>本次配租通过电脑摇号的方式摇出选房资格家庭及选房顺序号。因有部分摇号中签选房资格家庭可能放弃选房资格，1-2人家庭摇出110户选房资格家庭，前89户为正选家庭，其余为候选家庭，放弃选房资格的，依次递补；</w:t>
      </w:r>
      <w:r w:rsidR="008D6EFD">
        <w:rPr>
          <w:rFonts w:hAnsi="仿宋" w:cs="仿宋" w:hint="eastAsia"/>
          <w:szCs w:val="32"/>
        </w:rPr>
        <w:t>3</w:t>
      </w:r>
      <w:r>
        <w:rPr>
          <w:rFonts w:hAnsi="仿宋" w:cs="仿宋" w:hint="eastAsia"/>
          <w:szCs w:val="32"/>
        </w:rPr>
        <w:t>人以上（含</w:t>
      </w:r>
      <w:r w:rsidR="008D6EFD">
        <w:rPr>
          <w:rFonts w:hAnsi="仿宋" w:cs="仿宋" w:hint="eastAsia"/>
          <w:szCs w:val="32"/>
        </w:rPr>
        <w:t>3</w:t>
      </w:r>
      <w:r>
        <w:rPr>
          <w:rFonts w:hAnsi="仿宋" w:cs="仿宋" w:hint="eastAsia"/>
          <w:szCs w:val="32"/>
        </w:rPr>
        <w:t>人）家庭摇出95户选房资格家庭，前75户为正选家庭，其余为候选家庭，放弃选房资格的，依次递补。</w:t>
      </w:r>
    </w:p>
    <w:p w:rsidR="00EA3D4E" w:rsidRDefault="009008DA" w:rsidP="008E743E">
      <w:pPr>
        <w:snapToGrid w:val="0"/>
        <w:spacing w:line="560" w:lineRule="exact"/>
        <w:ind w:firstLineChars="200" w:firstLine="626"/>
        <w:rPr>
          <w:rFonts w:hAnsi="仿宋" w:cs="仿宋" w:hint="eastAsia"/>
          <w:szCs w:val="32"/>
        </w:rPr>
      </w:pPr>
      <w:r>
        <w:rPr>
          <w:rFonts w:hAnsi="仿宋" w:cs="仿宋" w:hint="eastAsia"/>
          <w:b/>
          <w:bCs/>
          <w:szCs w:val="32"/>
        </w:rPr>
        <w:t>“依序选房”。</w:t>
      </w:r>
      <w:r>
        <w:rPr>
          <w:rFonts w:hAnsi="仿宋" w:cs="仿宋" w:hint="eastAsia"/>
          <w:szCs w:val="32"/>
        </w:rPr>
        <w:t>选房资格家庭按电脑摇出的选房顺序号依次上台在房屋平面分布图上自行选房。1-2人家庭先选，</w:t>
      </w:r>
      <w:r w:rsidR="008D6EFD">
        <w:rPr>
          <w:rFonts w:hAnsi="仿宋" w:cs="仿宋" w:hint="eastAsia"/>
          <w:szCs w:val="32"/>
        </w:rPr>
        <w:t>3</w:t>
      </w:r>
      <w:r>
        <w:rPr>
          <w:rFonts w:hAnsi="仿宋" w:cs="仿宋" w:hint="eastAsia"/>
          <w:szCs w:val="32"/>
        </w:rPr>
        <w:t>人以上（含</w:t>
      </w:r>
      <w:r w:rsidR="008D6EFD">
        <w:rPr>
          <w:rFonts w:hAnsi="仿宋" w:cs="仿宋" w:hint="eastAsia"/>
          <w:szCs w:val="32"/>
        </w:rPr>
        <w:t>3</w:t>
      </w:r>
      <w:r>
        <w:rPr>
          <w:rFonts w:hAnsi="仿宋" w:cs="仿宋" w:hint="eastAsia"/>
          <w:szCs w:val="32"/>
        </w:rPr>
        <w:t>人）家庭后选。</w:t>
      </w:r>
    </w:p>
    <w:p w:rsidR="009008DA" w:rsidRDefault="00EA3D4E" w:rsidP="008E743E">
      <w:pPr>
        <w:snapToGrid w:val="0"/>
        <w:spacing w:line="560" w:lineRule="exact"/>
        <w:ind w:firstLineChars="200" w:firstLine="624"/>
        <w:rPr>
          <w:rFonts w:ascii="黑体" w:eastAsia="黑体" w:hAnsi="黑体" w:cs="黑体"/>
          <w:szCs w:val="32"/>
        </w:rPr>
      </w:pPr>
      <w:r w:rsidRPr="00EA3D4E">
        <w:rPr>
          <w:rFonts w:ascii="黑体" w:eastAsia="黑体" w:hAnsi="黑体" w:cs="黑体" w:hint="eastAsia"/>
          <w:szCs w:val="32"/>
        </w:rPr>
        <w:t>四、</w:t>
      </w:r>
      <w:r w:rsidR="009008DA">
        <w:rPr>
          <w:rFonts w:ascii="黑体" w:eastAsia="黑体" w:hAnsi="黑体" w:cs="黑体" w:hint="eastAsia"/>
          <w:szCs w:val="32"/>
        </w:rPr>
        <w:t>时间安排及配租程序</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（一</w:t>
      </w:r>
      <w:r>
        <w:rPr>
          <w:rFonts w:ascii="楷体_GB2312" w:eastAsia="楷体_GB2312" w:hAnsi="楷体_GB2312" w:cs="楷体_GB2312"/>
          <w:bCs/>
          <w:szCs w:val="32"/>
        </w:rPr>
        <w:t>）</w:t>
      </w:r>
      <w:r>
        <w:rPr>
          <w:rFonts w:ascii="楷体_GB2312" w:eastAsia="楷体_GB2312" w:hAnsi="楷体_GB2312" w:cs="楷体_GB2312" w:hint="eastAsia"/>
          <w:bCs/>
          <w:szCs w:val="32"/>
        </w:rPr>
        <w:t>信息公示</w:t>
      </w:r>
    </w:p>
    <w:p w:rsidR="009008DA" w:rsidRDefault="009008DA" w:rsidP="008E743E">
      <w:pPr>
        <w:snapToGrid w:val="0"/>
        <w:spacing w:line="560" w:lineRule="exact"/>
        <w:ind w:firstLineChars="200" w:firstLine="624"/>
        <w:rPr>
          <w:rFonts w:hAnsi="仿宋" w:cs="仿宋" w:hint="eastAsia"/>
          <w:szCs w:val="32"/>
        </w:rPr>
      </w:pPr>
      <w:r>
        <w:rPr>
          <w:rFonts w:hAnsi="仿宋" w:cs="仿宋" w:hint="eastAsia"/>
          <w:szCs w:val="32"/>
        </w:rPr>
        <w:lastRenderedPageBreak/>
        <w:t>将正在享受我市住房租赁补贴保障且符合配租条件家庭信息、房源信息及选房规则进行公示，公示期为7日。</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（二</w:t>
      </w:r>
      <w:r>
        <w:rPr>
          <w:rFonts w:ascii="楷体_GB2312" w:eastAsia="楷体_GB2312" w:hAnsi="楷体_GB2312" w:cs="楷体_GB2312"/>
          <w:bCs/>
          <w:szCs w:val="32"/>
        </w:rPr>
        <w:t>）</w:t>
      </w:r>
      <w:r>
        <w:rPr>
          <w:rFonts w:ascii="楷体_GB2312" w:eastAsia="楷体_GB2312" w:hAnsi="楷体_GB2312" w:cs="楷体_GB2312" w:hint="eastAsia"/>
          <w:bCs/>
          <w:szCs w:val="32"/>
        </w:rPr>
        <w:t>确定并公示配租家庭监督人员</w:t>
      </w:r>
    </w:p>
    <w:p w:rsidR="009008DA" w:rsidRDefault="009008DA" w:rsidP="008E743E">
      <w:pPr>
        <w:snapToGrid w:val="0"/>
        <w:spacing w:line="560" w:lineRule="exact"/>
        <w:ind w:firstLineChars="200" w:firstLine="624"/>
        <w:rPr>
          <w:rFonts w:hAnsi="仿宋" w:cs="仿宋" w:hint="eastAsia"/>
          <w:szCs w:val="32"/>
        </w:rPr>
      </w:pPr>
      <w:r>
        <w:rPr>
          <w:rFonts w:hAnsi="仿宋" w:cs="仿宋" w:hint="eastAsia"/>
          <w:szCs w:val="32"/>
        </w:rPr>
        <w:t>确定60名配租家庭监督人员并进行公示，公示期为3日。配租家庭代表参与并监督配租选房资格摇号，符合公租房再配租条件的家庭均可自愿报名。</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（三</w:t>
      </w:r>
      <w:r>
        <w:rPr>
          <w:rFonts w:ascii="楷体_GB2312" w:eastAsia="楷体_GB2312" w:hAnsi="楷体_GB2312" w:cs="楷体_GB2312"/>
          <w:bCs/>
          <w:szCs w:val="32"/>
        </w:rPr>
        <w:t>）</w:t>
      </w:r>
      <w:r>
        <w:rPr>
          <w:rFonts w:ascii="楷体_GB2312" w:eastAsia="楷体_GB2312" w:hAnsi="楷体_GB2312" w:cs="楷体_GB2312" w:hint="eastAsia"/>
          <w:bCs/>
          <w:szCs w:val="32"/>
        </w:rPr>
        <w:t>配租选房资格摇号并公示</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1</w:t>
      </w:r>
      <w:r>
        <w:rPr>
          <w:rFonts w:hAnsi="仿宋" w:cs="仿宋"/>
          <w:szCs w:val="32"/>
        </w:rPr>
        <w:t>.</w:t>
      </w:r>
      <w:r>
        <w:rPr>
          <w:rFonts w:hAnsi="仿宋" w:cs="仿宋" w:hint="eastAsia"/>
          <w:szCs w:val="32"/>
        </w:rPr>
        <w:t>公证人员随机从配租家庭代表中选出两名监督员，监督摇号全过程。</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2</w:t>
      </w:r>
      <w:r>
        <w:rPr>
          <w:rFonts w:hAnsi="仿宋" w:cs="仿宋"/>
          <w:szCs w:val="32"/>
        </w:rPr>
        <w:t>.</w:t>
      </w:r>
      <w:r>
        <w:rPr>
          <w:rFonts w:hAnsi="仿宋" w:cs="仿宋" w:hint="eastAsia"/>
          <w:szCs w:val="32"/>
        </w:rPr>
        <w:t>现场询问监督员意见，确定摇号排序轮数并现场选出与设定轮数一致的配租家庭代表参加摇号。</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3</w:t>
      </w:r>
      <w:r>
        <w:rPr>
          <w:rFonts w:hAnsi="仿宋" w:cs="仿宋"/>
          <w:szCs w:val="32"/>
        </w:rPr>
        <w:t>.</w:t>
      </w:r>
      <w:r>
        <w:rPr>
          <w:rFonts w:hAnsi="仿宋" w:cs="仿宋" w:hint="eastAsia"/>
          <w:szCs w:val="32"/>
        </w:rPr>
        <w:t>根据符合配租范围家庭的保障人口类型，分别摇出1-2人家庭及</w:t>
      </w:r>
      <w:r w:rsidR="00D160E8">
        <w:rPr>
          <w:rFonts w:hAnsi="仿宋" w:cs="仿宋" w:hint="eastAsia"/>
          <w:szCs w:val="32"/>
        </w:rPr>
        <w:t>3</w:t>
      </w:r>
      <w:r>
        <w:rPr>
          <w:rFonts w:hAnsi="仿宋" w:cs="仿宋" w:hint="eastAsia"/>
          <w:szCs w:val="32"/>
        </w:rPr>
        <w:t>人以上（含</w:t>
      </w:r>
      <w:r w:rsidR="00D160E8">
        <w:rPr>
          <w:rFonts w:hAnsi="仿宋" w:cs="仿宋" w:hint="eastAsia"/>
          <w:szCs w:val="32"/>
        </w:rPr>
        <w:t>3</w:t>
      </w:r>
      <w:r>
        <w:rPr>
          <w:rFonts w:hAnsi="仿宋" w:cs="仿宋" w:hint="eastAsia"/>
          <w:szCs w:val="32"/>
        </w:rPr>
        <w:t>人）家庭的选房资格及顺序号。</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4</w:t>
      </w:r>
      <w:r>
        <w:rPr>
          <w:rFonts w:hAnsi="仿宋" w:cs="仿宋"/>
          <w:szCs w:val="32"/>
        </w:rPr>
        <w:t>.</w:t>
      </w:r>
      <w:r>
        <w:rPr>
          <w:rFonts w:hAnsi="仿宋" w:cs="仿宋" w:hint="eastAsia"/>
          <w:szCs w:val="32"/>
        </w:rPr>
        <w:t>每轮摇号结束后，主持人现场宣布结果，并由工作人员将摇号结果打印成文本交由公证人员公证确认。</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5</w:t>
      </w:r>
      <w:r>
        <w:rPr>
          <w:rFonts w:hAnsi="仿宋" w:cs="仿宋"/>
          <w:szCs w:val="32"/>
        </w:rPr>
        <w:t>.</w:t>
      </w:r>
      <w:r>
        <w:rPr>
          <w:rFonts w:hAnsi="仿宋" w:cs="仿宋" w:hint="eastAsia"/>
          <w:szCs w:val="32"/>
        </w:rPr>
        <w:t>将摇号结果进行公示，公示期3日。</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（四</w:t>
      </w:r>
      <w:r>
        <w:rPr>
          <w:rFonts w:ascii="楷体_GB2312" w:eastAsia="楷体_GB2312" w:hAnsi="楷体_GB2312" w:cs="楷体_GB2312"/>
          <w:bCs/>
          <w:szCs w:val="32"/>
        </w:rPr>
        <w:t>）</w:t>
      </w:r>
      <w:r>
        <w:rPr>
          <w:rFonts w:ascii="楷体_GB2312" w:eastAsia="楷体_GB2312" w:hAnsi="楷体_GB2312" w:cs="楷体_GB2312" w:hint="eastAsia"/>
          <w:bCs/>
          <w:szCs w:val="32"/>
        </w:rPr>
        <w:t>领取选房通知单</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公示合格的摇号中签家庭在规定期限内到滕州市住房保障大厅（善国南路80号、交通局南邻）领取《选房通知单》。</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（五</w:t>
      </w:r>
      <w:r>
        <w:rPr>
          <w:rFonts w:ascii="楷体_GB2312" w:eastAsia="楷体_GB2312" w:hAnsi="楷体_GB2312" w:cs="楷体_GB2312"/>
          <w:bCs/>
          <w:szCs w:val="32"/>
        </w:rPr>
        <w:t>）</w:t>
      </w:r>
      <w:r>
        <w:rPr>
          <w:rFonts w:ascii="楷体_GB2312" w:eastAsia="楷体_GB2312" w:hAnsi="楷体_GB2312" w:cs="楷体_GB2312" w:hint="eastAsia"/>
          <w:bCs/>
          <w:szCs w:val="32"/>
        </w:rPr>
        <w:t>依序选房</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1</w:t>
      </w:r>
      <w:r>
        <w:rPr>
          <w:rFonts w:hAnsi="仿宋" w:cs="仿宋"/>
          <w:szCs w:val="32"/>
        </w:rPr>
        <w:t>.</w:t>
      </w:r>
      <w:r>
        <w:rPr>
          <w:rFonts w:hAnsi="仿宋" w:cs="仿宋" w:hint="eastAsia"/>
          <w:szCs w:val="32"/>
        </w:rPr>
        <w:t>公证人员随机从选房资格家庭中选出两名监督员，监督选房全过程。</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lastRenderedPageBreak/>
        <w:t>2</w:t>
      </w:r>
      <w:r>
        <w:rPr>
          <w:rFonts w:hAnsi="仿宋" w:cs="仿宋"/>
          <w:szCs w:val="32"/>
        </w:rPr>
        <w:t>.</w:t>
      </w:r>
      <w:r>
        <w:rPr>
          <w:rFonts w:hAnsi="仿宋" w:cs="仿宋" w:hint="eastAsia"/>
          <w:szCs w:val="32"/>
        </w:rPr>
        <w:t>选房资格家庭上台选房顺序为：</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（1</w:t>
      </w:r>
      <w:r>
        <w:rPr>
          <w:rFonts w:hAnsi="仿宋" w:cs="仿宋"/>
          <w:szCs w:val="32"/>
        </w:rPr>
        <w:t>）</w:t>
      </w:r>
      <w:r>
        <w:rPr>
          <w:rFonts w:hAnsi="仿宋" w:cs="仿宋" w:hint="eastAsia"/>
          <w:szCs w:val="32"/>
        </w:rPr>
        <w:t>1-2人家庭按选房顺序号依次上台选房；</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（2）</w:t>
      </w:r>
      <w:r w:rsidR="00D160E8">
        <w:rPr>
          <w:rFonts w:hAnsi="仿宋" w:cs="仿宋" w:hint="eastAsia"/>
          <w:szCs w:val="32"/>
        </w:rPr>
        <w:t>3</w:t>
      </w:r>
      <w:r>
        <w:rPr>
          <w:rFonts w:hAnsi="仿宋" w:cs="仿宋" w:hint="eastAsia"/>
          <w:szCs w:val="32"/>
        </w:rPr>
        <w:t>人以上（含</w:t>
      </w:r>
      <w:r w:rsidR="00D160E8">
        <w:rPr>
          <w:rFonts w:hAnsi="仿宋" w:cs="仿宋" w:hint="eastAsia"/>
          <w:szCs w:val="32"/>
        </w:rPr>
        <w:t>3</w:t>
      </w:r>
      <w:r>
        <w:rPr>
          <w:rFonts w:hAnsi="仿宋" w:cs="仿宋" w:hint="eastAsia"/>
          <w:szCs w:val="32"/>
        </w:rPr>
        <w:t>人）家庭按选房顺序号依次上台选房。</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3</w:t>
      </w:r>
      <w:r>
        <w:rPr>
          <w:rFonts w:hAnsi="仿宋" w:cs="仿宋"/>
          <w:szCs w:val="32"/>
        </w:rPr>
        <w:t>.</w:t>
      </w:r>
      <w:r>
        <w:rPr>
          <w:rFonts w:hAnsi="仿宋" w:cs="仿宋" w:hint="eastAsia"/>
          <w:szCs w:val="32"/>
        </w:rPr>
        <w:t>选房资格家庭选得住房后，当场签订《选房确认书》。现场选房后又放弃的，当场签订《放弃确认书》。</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（六</w:t>
      </w:r>
      <w:r>
        <w:rPr>
          <w:rFonts w:ascii="楷体_GB2312" w:eastAsia="楷体_GB2312" w:hAnsi="楷体_GB2312" w:cs="楷体_GB2312"/>
          <w:bCs/>
          <w:szCs w:val="32"/>
        </w:rPr>
        <w:t>）</w:t>
      </w:r>
      <w:r>
        <w:rPr>
          <w:rFonts w:ascii="楷体_GB2312" w:eastAsia="楷体_GB2312" w:hAnsi="楷体_GB2312" w:cs="楷体_GB2312" w:hint="eastAsia"/>
          <w:bCs/>
          <w:szCs w:val="32"/>
        </w:rPr>
        <w:t>结果公示</w:t>
      </w:r>
    </w:p>
    <w:p w:rsidR="009008DA" w:rsidRDefault="009008DA" w:rsidP="008E743E">
      <w:pPr>
        <w:snapToGrid w:val="0"/>
        <w:spacing w:line="560" w:lineRule="exact"/>
        <w:ind w:firstLineChars="200" w:firstLine="624"/>
        <w:rPr>
          <w:rFonts w:hAnsi="仿宋" w:cs="仿宋"/>
          <w:szCs w:val="32"/>
        </w:rPr>
      </w:pPr>
      <w:r>
        <w:rPr>
          <w:rFonts w:hAnsi="仿宋" w:cs="仿宋" w:hint="eastAsia"/>
          <w:szCs w:val="32"/>
        </w:rPr>
        <w:t>将配租选房结果进行公示，公示期为7日。</w:t>
      </w:r>
    </w:p>
    <w:p w:rsidR="009008DA" w:rsidRDefault="009008DA" w:rsidP="008E743E">
      <w:pPr>
        <w:snapToGrid w:val="0"/>
        <w:spacing w:line="560" w:lineRule="exact"/>
        <w:ind w:firstLineChars="200" w:firstLine="624"/>
        <w:rPr>
          <w:rFonts w:ascii="楷体_GB2312" w:eastAsia="楷体_GB2312" w:hAnsi="楷体_GB2312" w:cs="楷体_GB2312"/>
          <w:bCs/>
          <w:szCs w:val="32"/>
        </w:rPr>
      </w:pPr>
      <w:r>
        <w:rPr>
          <w:rFonts w:ascii="楷体_GB2312" w:eastAsia="楷体_GB2312" w:hAnsi="楷体_GB2312" w:cs="楷体_GB2312" w:hint="eastAsia"/>
          <w:bCs/>
          <w:szCs w:val="32"/>
        </w:rPr>
        <w:t>（七</w:t>
      </w:r>
      <w:r>
        <w:rPr>
          <w:rFonts w:ascii="楷体_GB2312" w:eastAsia="楷体_GB2312" w:hAnsi="楷体_GB2312" w:cs="楷体_GB2312"/>
          <w:bCs/>
          <w:szCs w:val="32"/>
        </w:rPr>
        <w:t>）</w:t>
      </w:r>
      <w:r>
        <w:rPr>
          <w:rFonts w:ascii="楷体_GB2312" w:eastAsia="楷体_GB2312" w:hAnsi="楷体_GB2312" w:cs="楷体_GB2312" w:hint="eastAsia"/>
          <w:bCs/>
          <w:szCs w:val="32"/>
        </w:rPr>
        <w:t>办理上房</w:t>
      </w:r>
    </w:p>
    <w:p w:rsidR="00EA3D4E" w:rsidRDefault="009008DA" w:rsidP="008E743E">
      <w:pPr>
        <w:snapToGrid w:val="0"/>
        <w:spacing w:line="560" w:lineRule="exact"/>
        <w:ind w:firstLineChars="200" w:firstLine="624"/>
        <w:rPr>
          <w:rFonts w:hAnsi="仿宋" w:cs="仿宋" w:hint="eastAsia"/>
          <w:szCs w:val="32"/>
        </w:rPr>
      </w:pPr>
      <w:r>
        <w:rPr>
          <w:rFonts w:hAnsi="仿宋" w:cs="仿宋" w:hint="eastAsia"/>
          <w:szCs w:val="32"/>
        </w:rPr>
        <w:t>公示合格的选房家庭签订租赁合同、交纳租金，办理公共租赁住房入住手续。</w:t>
      </w:r>
    </w:p>
    <w:p w:rsidR="009008DA" w:rsidRDefault="009008DA" w:rsidP="008E743E">
      <w:pPr>
        <w:snapToGrid w:val="0"/>
        <w:spacing w:line="560" w:lineRule="exact"/>
        <w:ind w:firstLineChars="200" w:firstLine="624"/>
        <w:rPr>
          <w:rFonts w:ascii="黑体" w:eastAsia="黑体" w:hAnsi="黑体" w:cs="黑体"/>
          <w:szCs w:val="32"/>
        </w:rPr>
      </w:pPr>
      <w:r>
        <w:rPr>
          <w:rFonts w:ascii="黑体" w:eastAsia="黑体" w:hAnsi="黑体" w:cs="黑体" w:hint="eastAsia"/>
          <w:szCs w:val="32"/>
        </w:rPr>
        <w:t>五、选房家庭有下列情形之一的，视为自行放弃本次配租选房资格。</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（一）</w:t>
      </w:r>
      <w:r>
        <w:rPr>
          <w:rFonts w:hAnsi="仿宋" w:cs="仿宋" w:hint="eastAsia"/>
          <w:szCs w:val="32"/>
        </w:rPr>
        <w:t>未到场参加选房的；</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（二）</w:t>
      </w:r>
      <w:r>
        <w:rPr>
          <w:rFonts w:hAnsi="仿宋" w:cs="仿宋" w:hint="eastAsia"/>
          <w:szCs w:val="32"/>
        </w:rPr>
        <w:t>主持人连唱三遍选房序号、姓名后，选房资格家庭不上台选房或不在现场的；</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（三）</w:t>
      </w:r>
      <w:r>
        <w:rPr>
          <w:rFonts w:hAnsi="仿宋" w:cs="仿宋" w:hint="eastAsia"/>
          <w:szCs w:val="32"/>
        </w:rPr>
        <w:t>当场放弃选房的；</w:t>
      </w:r>
    </w:p>
    <w:p w:rsidR="00EA3D4E" w:rsidRDefault="009008DA" w:rsidP="008E743E">
      <w:pPr>
        <w:snapToGrid w:val="0"/>
        <w:spacing w:line="560" w:lineRule="exact"/>
        <w:ind w:firstLineChars="200" w:firstLine="624"/>
        <w:rPr>
          <w:rFonts w:hAnsi="仿宋" w:cs="仿宋" w:hint="eastAsia"/>
          <w:szCs w:val="32"/>
        </w:rPr>
      </w:pPr>
      <w:r>
        <w:rPr>
          <w:rFonts w:ascii="楷体_GB2312" w:eastAsia="楷体_GB2312" w:hAnsi="仿宋" w:cs="仿宋" w:hint="eastAsia"/>
          <w:szCs w:val="32"/>
        </w:rPr>
        <w:t>（四）</w:t>
      </w:r>
      <w:r>
        <w:rPr>
          <w:rFonts w:hAnsi="仿宋" w:cs="仿宋" w:hint="eastAsia"/>
          <w:szCs w:val="32"/>
        </w:rPr>
        <w:t>选房确认后又放弃所选住房的，两年内不得再次参加实物配租。</w:t>
      </w:r>
    </w:p>
    <w:p w:rsidR="009008DA" w:rsidRDefault="009008DA" w:rsidP="008E743E">
      <w:pPr>
        <w:snapToGrid w:val="0"/>
        <w:spacing w:line="560" w:lineRule="exact"/>
        <w:ind w:firstLineChars="200" w:firstLine="624"/>
        <w:rPr>
          <w:rFonts w:ascii="黑体" w:eastAsia="黑体" w:hAnsi="黑体" w:cs="黑体"/>
          <w:szCs w:val="32"/>
        </w:rPr>
      </w:pPr>
      <w:r>
        <w:rPr>
          <w:rFonts w:ascii="黑体" w:eastAsia="黑体" w:hAnsi="黑体" w:cs="黑体" w:hint="eastAsia"/>
          <w:szCs w:val="32"/>
        </w:rPr>
        <w:t>六、相关规定</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（一）</w:t>
      </w:r>
      <w:r>
        <w:rPr>
          <w:rFonts w:hAnsi="仿宋" w:cs="仿宋" w:hint="eastAsia"/>
          <w:szCs w:val="32"/>
        </w:rPr>
        <w:t>配租家庭代表的主要申请人（或配偶）持身份证亲自到场参加配租选房资格摇号活动，不得委托他人办理。</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（二）</w:t>
      </w:r>
      <w:r>
        <w:rPr>
          <w:rFonts w:hAnsi="仿宋" w:cs="仿宋" w:hint="eastAsia"/>
          <w:szCs w:val="32"/>
        </w:rPr>
        <w:t>选房资格家庭的主要申请人（或配偶）持身份证和选</w:t>
      </w:r>
      <w:r>
        <w:rPr>
          <w:rFonts w:hAnsi="仿宋" w:cs="仿宋" w:hint="eastAsia"/>
          <w:szCs w:val="32"/>
        </w:rPr>
        <w:lastRenderedPageBreak/>
        <w:t>房通知单亲自到场选房，不得委托他人办理。</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（三）</w:t>
      </w:r>
      <w:r>
        <w:rPr>
          <w:rFonts w:hAnsi="仿宋" w:cs="仿宋" w:hint="eastAsia"/>
          <w:szCs w:val="32"/>
        </w:rPr>
        <w:t>选房时工作人员按之前电脑摇号产生的选房顺序号依次唱号，唱号三次选房资格家庭未到场选房的，视为自行放弃配租资格，由下一户选房资格家庭依次进行。选房资格家庭选房时只能从剩余可选房源中选取一套公共租赁住房，且只有一次选房机会。</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（四）</w:t>
      </w:r>
      <w:r>
        <w:rPr>
          <w:rFonts w:hAnsi="仿宋" w:cs="仿宋" w:hint="eastAsia"/>
          <w:szCs w:val="32"/>
        </w:rPr>
        <w:t>选房结果由公证人员现场确认后公布，一经当场公布即为最终结果，不得更改。</w:t>
      </w:r>
    </w:p>
    <w:p w:rsidR="009008DA" w:rsidRDefault="009008DA" w:rsidP="008E743E">
      <w:pPr>
        <w:snapToGrid w:val="0"/>
        <w:spacing w:line="560" w:lineRule="exact"/>
        <w:ind w:firstLineChars="200" w:firstLine="624"/>
        <w:rPr>
          <w:rFonts w:hAnsi="仿宋" w:cs="仿宋"/>
          <w:szCs w:val="32"/>
        </w:rPr>
      </w:pPr>
      <w:r>
        <w:rPr>
          <w:rFonts w:ascii="楷体_GB2312" w:eastAsia="楷体_GB2312" w:hAnsi="仿宋" w:cs="仿宋" w:hint="eastAsia"/>
          <w:szCs w:val="32"/>
        </w:rPr>
        <w:t>（五）</w:t>
      </w:r>
      <w:r>
        <w:rPr>
          <w:rFonts w:hAnsi="仿宋" w:cs="仿宋" w:hint="eastAsia"/>
          <w:szCs w:val="32"/>
        </w:rPr>
        <w:t>由于房源有限，待所有房源全部选完，候补家庭自动丧失本次配租选房资格。</w:t>
      </w:r>
    </w:p>
    <w:p w:rsidR="00EA3D4E" w:rsidRDefault="009008DA" w:rsidP="008E743E">
      <w:pPr>
        <w:snapToGrid w:val="0"/>
        <w:spacing w:line="560" w:lineRule="exact"/>
        <w:ind w:firstLineChars="200" w:firstLine="624"/>
        <w:rPr>
          <w:rFonts w:hAnsi="仿宋" w:cs="仿宋" w:hint="eastAsia"/>
          <w:szCs w:val="32"/>
        </w:rPr>
      </w:pPr>
      <w:r>
        <w:rPr>
          <w:rFonts w:ascii="楷体_GB2312" w:eastAsia="楷体_GB2312" w:hAnsi="仿宋" w:cs="仿宋" w:hint="eastAsia"/>
          <w:szCs w:val="32"/>
        </w:rPr>
        <w:t>（六）</w:t>
      </w:r>
      <w:r>
        <w:rPr>
          <w:rFonts w:hAnsi="仿宋" w:cs="仿宋" w:hint="eastAsia"/>
          <w:szCs w:val="32"/>
        </w:rPr>
        <w:t>选房家庭须在规定时间内签订《滕州市公共租赁住房租赁合同》、缴交房租并领取《上房通知单》，凭《上房通知单》办理入住手续。否则，视为放弃。</w:t>
      </w:r>
    </w:p>
    <w:p w:rsidR="00EA3D4E" w:rsidRDefault="009008DA" w:rsidP="008E743E">
      <w:pPr>
        <w:snapToGrid w:val="0"/>
        <w:spacing w:line="560" w:lineRule="exact"/>
        <w:ind w:firstLineChars="200" w:firstLine="624"/>
        <w:rPr>
          <w:rFonts w:ascii="黑体" w:eastAsia="黑体" w:hAnsi="黑体" w:cs="黑体" w:hint="eastAsia"/>
          <w:szCs w:val="32"/>
        </w:rPr>
      </w:pPr>
      <w:r>
        <w:rPr>
          <w:rFonts w:ascii="黑体" w:eastAsia="黑体" w:hAnsi="黑体" w:cs="黑体" w:hint="eastAsia"/>
          <w:szCs w:val="32"/>
        </w:rPr>
        <w:t>七、市住房建设事业发展中心负责此次选房的组织实施，配租选房家庭代表全程监督，公证处全程公证。</w:t>
      </w:r>
    </w:p>
    <w:p w:rsidR="009008DA" w:rsidRDefault="009008DA" w:rsidP="008E743E">
      <w:pPr>
        <w:snapToGrid w:val="0"/>
        <w:spacing w:line="560" w:lineRule="exact"/>
        <w:ind w:firstLineChars="200" w:firstLine="624"/>
        <w:rPr>
          <w:rFonts w:ascii="仿宋" w:eastAsia="仿宋" w:hAnsi="仿宋" w:cs="仿宋"/>
          <w:b/>
          <w:bCs/>
          <w:szCs w:val="32"/>
        </w:rPr>
      </w:pPr>
      <w:r>
        <w:rPr>
          <w:rFonts w:ascii="黑体" w:eastAsia="黑体" w:hAnsi="黑体" w:cs="黑体" w:hint="eastAsia"/>
          <w:szCs w:val="32"/>
        </w:rPr>
        <w:t>八、本通知由市住房和城乡建设局负责解释。</w:t>
      </w:r>
    </w:p>
    <w:p w:rsidR="009008DA" w:rsidRDefault="009008DA" w:rsidP="008E743E">
      <w:pPr>
        <w:snapToGrid w:val="0"/>
        <w:spacing w:line="560" w:lineRule="exact"/>
        <w:ind w:firstLineChars="200" w:firstLine="624"/>
        <w:rPr>
          <w:rFonts w:ascii="仿宋" w:eastAsia="仿宋" w:hAnsi="仿宋" w:cs="仿宋" w:hint="eastAsia"/>
          <w:szCs w:val="32"/>
        </w:rPr>
      </w:pPr>
    </w:p>
    <w:p w:rsidR="000118DB" w:rsidRDefault="000118DB" w:rsidP="008E743E">
      <w:pPr>
        <w:snapToGrid w:val="0"/>
        <w:spacing w:line="560" w:lineRule="exact"/>
        <w:ind w:firstLineChars="200" w:firstLine="624"/>
        <w:rPr>
          <w:rFonts w:ascii="仿宋" w:eastAsia="仿宋" w:hAnsi="仿宋" w:cs="仿宋"/>
          <w:szCs w:val="32"/>
        </w:rPr>
      </w:pPr>
    </w:p>
    <w:p w:rsidR="009008DA" w:rsidRPr="000118DB" w:rsidRDefault="000118DB" w:rsidP="008E743E">
      <w:pPr>
        <w:wordWrap w:val="0"/>
        <w:snapToGrid w:val="0"/>
        <w:spacing w:line="560" w:lineRule="exact"/>
        <w:ind w:firstLineChars="200" w:firstLine="624"/>
        <w:jc w:val="right"/>
        <w:rPr>
          <w:rFonts w:hAnsi="仿宋" w:cs="仿宋" w:hint="eastAsia"/>
          <w:szCs w:val="32"/>
        </w:rPr>
      </w:pPr>
      <w:r w:rsidRPr="000118DB">
        <w:rPr>
          <w:rFonts w:hAnsi="仿宋" w:cs="仿宋" w:hint="eastAsia"/>
          <w:szCs w:val="32"/>
        </w:rPr>
        <w:t>滕州市住房和城乡建设局</w:t>
      </w:r>
      <w:r w:rsidR="00EA3D4E">
        <w:rPr>
          <w:rFonts w:hAnsi="仿宋" w:cs="仿宋" w:hint="eastAsia"/>
          <w:szCs w:val="32"/>
        </w:rPr>
        <w:t xml:space="preserve">   </w:t>
      </w:r>
    </w:p>
    <w:p w:rsidR="000118DB" w:rsidRPr="000118DB" w:rsidRDefault="000118DB" w:rsidP="008E743E">
      <w:pPr>
        <w:wordWrap w:val="0"/>
        <w:snapToGrid w:val="0"/>
        <w:spacing w:line="560" w:lineRule="exact"/>
        <w:ind w:firstLineChars="200" w:firstLine="624"/>
        <w:jc w:val="right"/>
        <w:rPr>
          <w:rFonts w:hAnsi="仿宋" w:cs="仿宋" w:hint="eastAsia"/>
          <w:szCs w:val="32"/>
        </w:rPr>
      </w:pPr>
      <w:r w:rsidRPr="000118DB">
        <w:rPr>
          <w:rFonts w:hAnsi="仿宋" w:cs="仿宋"/>
          <w:szCs w:val="32"/>
        </w:rPr>
        <w:t>2023年11月1</w:t>
      </w:r>
      <w:r w:rsidR="00EA3D4E">
        <w:rPr>
          <w:rFonts w:hAnsi="仿宋" w:cs="仿宋" w:hint="eastAsia"/>
          <w:szCs w:val="32"/>
        </w:rPr>
        <w:t>6</w:t>
      </w:r>
      <w:r w:rsidRPr="000118DB">
        <w:rPr>
          <w:rFonts w:hAnsi="仿宋" w:cs="仿宋"/>
          <w:szCs w:val="32"/>
        </w:rPr>
        <w:t>日</w:t>
      </w:r>
      <w:r>
        <w:rPr>
          <w:rFonts w:hAnsi="仿宋" w:cs="仿宋" w:hint="eastAsia"/>
          <w:szCs w:val="32"/>
        </w:rPr>
        <w:t xml:space="preserve"> </w:t>
      </w:r>
      <w:r w:rsidR="00EA3D4E">
        <w:rPr>
          <w:rFonts w:hAnsi="仿宋" w:cs="仿宋" w:hint="eastAsia"/>
          <w:szCs w:val="32"/>
        </w:rPr>
        <w:t xml:space="preserve">    </w:t>
      </w:r>
    </w:p>
    <w:sectPr w:rsidR="000118DB" w:rsidRPr="000118DB" w:rsidSect="008E743E">
      <w:headerReference w:type="even" r:id="rId8"/>
      <w:headerReference w:type="default" r:id="rId9"/>
      <w:footerReference w:type="even" r:id="rId10"/>
      <w:footerReference w:type="default" r:id="rId11"/>
      <w:headerReference w:type="first" r:id="rId12"/>
      <w:footerReference w:type="first" r:id="rId13"/>
      <w:pgSz w:w="11906" w:h="16838"/>
      <w:pgMar w:top="2098" w:right="1587" w:bottom="1984" w:left="1587" w:header="851" w:footer="992" w:gutter="0"/>
      <w:cols w:space="720"/>
      <w:docGrid w:type="linesAndChars" w:linePitch="579" w:charSpace="-16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DC6" w:rsidRDefault="00671DC6">
      <w:r>
        <w:separator/>
      </w:r>
    </w:p>
  </w:endnote>
  <w:endnote w:type="continuationSeparator" w:id="0">
    <w:p w:rsidR="00671DC6" w:rsidRDefault="00671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8DA" w:rsidRDefault="009008DA">
    <w:pPr>
      <w:pStyle w:val="a4"/>
      <w:framePr w:wrap="around" w:vAnchor="text" w:hAnchor="margin" w:xAlign="center" w:y="1"/>
      <w:rPr>
        <w:rStyle w:val="a9"/>
      </w:rPr>
    </w:pPr>
    <w:r>
      <w:fldChar w:fldCharType="begin"/>
    </w:r>
    <w:r>
      <w:rPr>
        <w:rStyle w:val="a9"/>
      </w:rPr>
      <w:instrText xml:space="preserve">PAGE  </w:instrText>
    </w:r>
    <w:r>
      <w:fldChar w:fldCharType="end"/>
    </w:r>
  </w:p>
  <w:p w:rsidR="009008DA" w:rsidRDefault="009008D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8DA" w:rsidRDefault="009008DA">
    <w:pPr>
      <w:pStyle w:val="a4"/>
      <w:framePr w:wrap="around" w:vAnchor="text" w:hAnchor="margin" w:xAlign="center" w:y="1"/>
      <w:rPr>
        <w:rStyle w:val="a9"/>
        <w:rFonts w:hint="eastAsia"/>
        <w:sz w:val="28"/>
        <w:szCs w:val="28"/>
      </w:rPr>
    </w:pPr>
    <w:r>
      <w:rPr>
        <w:rStyle w:val="a9"/>
        <w:rFonts w:hint="eastAsia"/>
        <w:sz w:val="28"/>
        <w:szCs w:val="28"/>
      </w:rPr>
      <w:t xml:space="preserve">— </w:t>
    </w:r>
    <w:r>
      <w:rPr>
        <w:rFonts w:hint="eastAsia"/>
        <w:sz w:val="28"/>
        <w:szCs w:val="28"/>
      </w:rPr>
      <w:fldChar w:fldCharType="begin"/>
    </w:r>
    <w:r>
      <w:rPr>
        <w:rStyle w:val="a9"/>
        <w:rFonts w:hint="eastAsia"/>
        <w:sz w:val="28"/>
        <w:szCs w:val="28"/>
      </w:rPr>
      <w:instrText xml:space="preserve">PAGE  </w:instrText>
    </w:r>
    <w:r>
      <w:rPr>
        <w:rFonts w:hint="eastAsia"/>
        <w:sz w:val="28"/>
        <w:szCs w:val="28"/>
      </w:rPr>
      <w:fldChar w:fldCharType="separate"/>
    </w:r>
    <w:r w:rsidR="008E743E">
      <w:rPr>
        <w:rStyle w:val="a9"/>
        <w:noProof/>
        <w:sz w:val="28"/>
        <w:szCs w:val="28"/>
      </w:rPr>
      <w:t>5</w:t>
    </w:r>
    <w:r>
      <w:rPr>
        <w:rFonts w:hint="eastAsia"/>
        <w:sz w:val="28"/>
        <w:szCs w:val="28"/>
      </w:rPr>
      <w:fldChar w:fldCharType="end"/>
    </w:r>
    <w:r>
      <w:rPr>
        <w:rStyle w:val="a9"/>
        <w:rFonts w:hint="eastAsia"/>
        <w:sz w:val="28"/>
        <w:szCs w:val="28"/>
      </w:rPr>
      <w:t xml:space="preserve"> —</w:t>
    </w:r>
  </w:p>
  <w:p w:rsidR="009008DA" w:rsidRDefault="009008DA">
    <w:pPr>
      <w:pStyle w:val="a4"/>
      <w:tabs>
        <w:tab w:val="clear" w:pos="4153"/>
        <w:tab w:val="clear" w:pos="8306"/>
        <w:tab w:val="left" w:pos="5055"/>
      </w:tabs>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3E" w:rsidRDefault="008E74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DC6" w:rsidRDefault="00671DC6">
      <w:r>
        <w:separator/>
      </w:r>
    </w:p>
  </w:footnote>
  <w:footnote w:type="continuationSeparator" w:id="0">
    <w:p w:rsidR="00671DC6" w:rsidRDefault="00671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3E" w:rsidRDefault="008E743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3E" w:rsidRDefault="008E743E" w:rsidP="008E743E">
    <w:pPr>
      <w:pStyle w:val="a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3E" w:rsidRDefault="008E743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2A2064"/>
    <w:multiLevelType w:val="singleLevel"/>
    <w:tmpl w:val="542A2064"/>
    <w:lvl w:ilvl="0">
      <w:start w:val="1"/>
      <w:numFmt w:val="chineseCounting"/>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56"/>
  <w:drawingGridVerticalSpacing w:val="57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2NmZiMDMxYzAzYjRiZjcxZjU5NDM1MmY1ZGQwMTgifQ=="/>
  </w:docVars>
  <w:rsids>
    <w:rsidRoot w:val="009613B8"/>
    <w:rsid w:val="00001DCB"/>
    <w:rsid w:val="00004AD4"/>
    <w:rsid w:val="000118DB"/>
    <w:rsid w:val="00037849"/>
    <w:rsid w:val="0005182B"/>
    <w:rsid w:val="00066514"/>
    <w:rsid w:val="00093BE7"/>
    <w:rsid w:val="000E2F3A"/>
    <w:rsid w:val="000F45BD"/>
    <w:rsid w:val="000F4F2B"/>
    <w:rsid w:val="000F659D"/>
    <w:rsid w:val="001560E3"/>
    <w:rsid w:val="001701BD"/>
    <w:rsid w:val="0017095A"/>
    <w:rsid w:val="00180B7D"/>
    <w:rsid w:val="001A1364"/>
    <w:rsid w:val="001B458A"/>
    <w:rsid w:val="001C4467"/>
    <w:rsid w:val="001E237F"/>
    <w:rsid w:val="001F20EC"/>
    <w:rsid w:val="0021146D"/>
    <w:rsid w:val="00272B1C"/>
    <w:rsid w:val="0029280A"/>
    <w:rsid w:val="002A2134"/>
    <w:rsid w:val="002E4B80"/>
    <w:rsid w:val="00371537"/>
    <w:rsid w:val="003B475E"/>
    <w:rsid w:val="003C6A71"/>
    <w:rsid w:val="003D244D"/>
    <w:rsid w:val="003D7BC7"/>
    <w:rsid w:val="003E56DD"/>
    <w:rsid w:val="00424E01"/>
    <w:rsid w:val="004274E4"/>
    <w:rsid w:val="00427A94"/>
    <w:rsid w:val="004332BB"/>
    <w:rsid w:val="00451111"/>
    <w:rsid w:val="00475318"/>
    <w:rsid w:val="00491393"/>
    <w:rsid w:val="004A25C8"/>
    <w:rsid w:val="004B511B"/>
    <w:rsid w:val="004D7FE6"/>
    <w:rsid w:val="004F5585"/>
    <w:rsid w:val="00511C85"/>
    <w:rsid w:val="00520DDB"/>
    <w:rsid w:val="00525F3D"/>
    <w:rsid w:val="005457B4"/>
    <w:rsid w:val="00552007"/>
    <w:rsid w:val="00574C32"/>
    <w:rsid w:val="005B0C74"/>
    <w:rsid w:val="00602606"/>
    <w:rsid w:val="00602BCA"/>
    <w:rsid w:val="006040C1"/>
    <w:rsid w:val="00610AFB"/>
    <w:rsid w:val="00625FF7"/>
    <w:rsid w:val="00635C16"/>
    <w:rsid w:val="0066043F"/>
    <w:rsid w:val="006614DC"/>
    <w:rsid w:val="00664DFB"/>
    <w:rsid w:val="006664C3"/>
    <w:rsid w:val="006671AB"/>
    <w:rsid w:val="00671DC6"/>
    <w:rsid w:val="00676C4A"/>
    <w:rsid w:val="006816A7"/>
    <w:rsid w:val="0069501A"/>
    <w:rsid w:val="006A44A1"/>
    <w:rsid w:val="006A78E7"/>
    <w:rsid w:val="006C337B"/>
    <w:rsid w:val="006D50F9"/>
    <w:rsid w:val="006E1517"/>
    <w:rsid w:val="006E2B6C"/>
    <w:rsid w:val="006E382B"/>
    <w:rsid w:val="00746B41"/>
    <w:rsid w:val="00756667"/>
    <w:rsid w:val="0079088A"/>
    <w:rsid w:val="007A6C54"/>
    <w:rsid w:val="007D4411"/>
    <w:rsid w:val="007D4AEC"/>
    <w:rsid w:val="007E3344"/>
    <w:rsid w:val="007F12C6"/>
    <w:rsid w:val="007F1779"/>
    <w:rsid w:val="007F52F6"/>
    <w:rsid w:val="00807E1D"/>
    <w:rsid w:val="00821BB2"/>
    <w:rsid w:val="008312FC"/>
    <w:rsid w:val="00864D41"/>
    <w:rsid w:val="00880E1C"/>
    <w:rsid w:val="00890259"/>
    <w:rsid w:val="008B78B4"/>
    <w:rsid w:val="008C5D22"/>
    <w:rsid w:val="008D1543"/>
    <w:rsid w:val="008D3578"/>
    <w:rsid w:val="008D6EFD"/>
    <w:rsid w:val="008E2A01"/>
    <w:rsid w:val="008E743E"/>
    <w:rsid w:val="008F584E"/>
    <w:rsid w:val="008F6BC6"/>
    <w:rsid w:val="009008DA"/>
    <w:rsid w:val="00911168"/>
    <w:rsid w:val="0093059E"/>
    <w:rsid w:val="009613B8"/>
    <w:rsid w:val="00964580"/>
    <w:rsid w:val="00972C23"/>
    <w:rsid w:val="0099127D"/>
    <w:rsid w:val="009C5243"/>
    <w:rsid w:val="00A4159A"/>
    <w:rsid w:val="00A41AC3"/>
    <w:rsid w:val="00A559DF"/>
    <w:rsid w:val="00A857D6"/>
    <w:rsid w:val="00AA75DE"/>
    <w:rsid w:val="00AC12B9"/>
    <w:rsid w:val="00AD63C3"/>
    <w:rsid w:val="00AE5C93"/>
    <w:rsid w:val="00AF0639"/>
    <w:rsid w:val="00AF5A2B"/>
    <w:rsid w:val="00B02E49"/>
    <w:rsid w:val="00B44DAB"/>
    <w:rsid w:val="00B618EB"/>
    <w:rsid w:val="00B67843"/>
    <w:rsid w:val="00BA2322"/>
    <w:rsid w:val="00BB781C"/>
    <w:rsid w:val="00BC72DF"/>
    <w:rsid w:val="00BE2F60"/>
    <w:rsid w:val="00BF08E2"/>
    <w:rsid w:val="00BF49BC"/>
    <w:rsid w:val="00BF6C6C"/>
    <w:rsid w:val="00BF7E5A"/>
    <w:rsid w:val="00C37BFC"/>
    <w:rsid w:val="00C50DF1"/>
    <w:rsid w:val="00C521FC"/>
    <w:rsid w:val="00C651AE"/>
    <w:rsid w:val="00C71E9E"/>
    <w:rsid w:val="00CD3498"/>
    <w:rsid w:val="00CE0711"/>
    <w:rsid w:val="00CE5978"/>
    <w:rsid w:val="00D0594F"/>
    <w:rsid w:val="00D1476F"/>
    <w:rsid w:val="00D160E8"/>
    <w:rsid w:val="00D22950"/>
    <w:rsid w:val="00D32893"/>
    <w:rsid w:val="00D45671"/>
    <w:rsid w:val="00D47B1D"/>
    <w:rsid w:val="00D50C69"/>
    <w:rsid w:val="00D84195"/>
    <w:rsid w:val="00D9414A"/>
    <w:rsid w:val="00D97C34"/>
    <w:rsid w:val="00DA6185"/>
    <w:rsid w:val="00DA7E81"/>
    <w:rsid w:val="00DB6A60"/>
    <w:rsid w:val="00DD1526"/>
    <w:rsid w:val="00DE1C96"/>
    <w:rsid w:val="00DE5AB0"/>
    <w:rsid w:val="00DE7DF0"/>
    <w:rsid w:val="00DF124D"/>
    <w:rsid w:val="00E440EB"/>
    <w:rsid w:val="00E55182"/>
    <w:rsid w:val="00E56130"/>
    <w:rsid w:val="00E85998"/>
    <w:rsid w:val="00E96BB0"/>
    <w:rsid w:val="00EA3D4E"/>
    <w:rsid w:val="00EC4255"/>
    <w:rsid w:val="00EC7F3B"/>
    <w:rsid w:val="00EE383C"/>
    <w:rsid w:val="00F063E8"/>
    <w:rsid w:val="00F152A4"/>
    <w:rsid w:val="00F56DFE"/>
    <w:rsid w:val="00F5761B"/>
    <w:rsid w:val="00F608D7"/>
    <w:rsid w:val="00FA6091"/>
    <w:rsid w:val="00FF05CB"/>
    <w:rsid w:val="00FF31FD"/>
    <w:rsid w:val="0D610260"/>
    <w:rsid w:val="0E6121FE"/>
    <w:rsid w:val="118937C0"/>
    <w:rsid w:val="1679253A"/>
    <w:rsid w:val="19281A3E"/>
    <w:rsid w:val="2ED93738"/>
    <w:rsid w:val="3AFE2CBB"/>
    <w:rsid w:val="3F8F65D9"/>
    <w:rsid w:val="46451423"/>
    <w:rsid w:val="51604136"/>
    <w:rsid w:val="5405799A"/>
    <w:rsid w:val="56A82370"/>
    <w:rsid w:val="5BBD07A5"/>
    <w:rsid w:val="61B7412F"/>
    <w:rsid w:val="67B512FA"/>
    <w:rsid w:val="6A017CB3"/>
    <w:rsid w:val="75133746"/>
    <w:rsid w:val="76ED50CA"/>
    <w:rsid w:val="76F83849"/>
    <w:rsid w:val="7CC01B6F"/>
    <w:rsid w:val="7D5825E7"/>
    <w:rsid w:val="7E1B3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仿宋_GB2312" w:eastAsia="仿宋_GB2312"/>
      <w:kern w:val="2"/>
      <w:sz w:val="32"/>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Pr>
      <w:sz w:val="18"/>
      <w:szCs w:val="18"/>
    </w:rPr>
  </w:style>
  <w:style w:type="character" w:customStyle="1" w:styleId="Char">
    <w:name w:val="批注框文本 Char"/>
    <w:link w:val="a3"/>
    <w:rPr>
      <w:kern w:val="2"/>
      <w:sz w:val="18"/>
      <w:szCs w:val="18"/>
    </w:rPr>
  </w:style>
  <w:style w:type="paragraph" w:styleId="a4">
    <w:name w:val="footer"/>
    <w:basedOn w:val="a"/>
    <w:pPr>
      <w:tabs>
        <w:tab w:val="center" w:pos="4153"/>
        <w:tab w:val="right" w:pos="8306"/>
      </w:tabs>
      <w:snapToGrid w:val="0"/>
      <w:jc w:val="left"/>
    </w:pPr>
    <w:rPr>
      <w:sz w:val="18"/>
      <w:szCs w:val="18"/>
    </w:rPr>
  </w:style>
  <w:style w:type="paragraph" w:styleId="a5">
    <w:name w:val="header"/>
    <w:basedOn w:val="a"/>
    <w:pPr>
      <w:pBdr>
        <w:bottom w:val="single" w:sz="6" w:space="1" w:color="auto"/>
      </w:pBdr>
      <w:tabs>
        <w:tab w:val="center" w:pos="4153"/>
        <w:tab w:val="right" w:pos="8306"/>
      </w:tabs>
      <w:snapToGrid w:val="0"/>
      <w:jc w:val="center"/>
    </w:pPr>
    <w:rPr>
      <w:sz w:val="18"/>
      <w:szCs w:val="18"/>
    </w:rPr>
  </w:style>
  <w:style w:type="paragraph" w:styleId="a6">
    <w:name w:val="Normal (Web)"/>
    <w:basedOn w:val="a"/>
    <w:unhideWhenUsed/>
    <w:pPr>
      <w:spacing w:before="100" w:beforeAutospacing="1" w:after="100" w:afterAutospacing="1"/>
      <w:jc w:val="left"/>
    </w:pPr>
    <w:rPr>
      <w:rFonts w:ascii="Calibri" w:hAnsi="Calibri"/>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Pr>
      <w:b/>
      <w:bCs w:val="0"/>
    </w:rPr>
  </w:style>
  <w:style w:type="character" w:styleId="a9">
    <w:name w:val="page number"/>
  </w:style>
  <w:style w:type="character" w:styleId="aa">
    <w:name w:val="Hyperlink"/>
    <w:uiPriority w:val="99"/>
    <w:qFormat/>
    <w:rPr>
      <w:rFonts w:cs="Times New Roman"/>
      <w:color w:val="0000FF"/>
      <w:u w:val="single"/>
    </w:rPr>
  </w:style>
  <w:style w:type="paragraph" w:styleId="ab">
    <w:name w:val="List Paragraph"/>
    <w:basedOn w:val="a"/>
    <w:uiPriority w:val="34"/>
    <w:qFormat/>
    <w:pPr>
      <w:ind w:left="1349" w:firstLineChars="200" w:firstLine="420"/>
    </w:pPr>
    <w:rPr>
      <w:rFonts w:ascii="Calibri" w:eastAsia="宋体" w:hAnsi="Calibri"/>
      <w:szCs w:val="22"/>
    </w:rPr>
  </w:style>
  <w:style w:type="paragraph" w:customStyle="1" w:styleId="CharChar">
    <w:name w:val=" Char Char"/>
    <w:basedOn w:val="a"/>
    <w:pPr>
      <w:widowControl/>
      <w:spacing w:after="160" w:line="240" w:lineRule="exact"/>
      <w:jc w:val="left"/>
    </w:pPr>
    <w:rPr>
      <w:rFonts w:ascii="Verdana" w:hAnsi="Verdana"/>
      <w:kern w:val="0"/>
      <w:sz w:val="20"/>
      <w:lang w:eastAsia="en-US"/>
    </w:rPr>
  </w:style>
  <w:style w:type="paragraph" w:customStyle="1" w:styleId="ListParagraph1">
    <w:name w:val="List Paragraph1"/>
    <w:basedOn w:val="a"/>
    <w:uiPriority w:val="99"/>
    <w:qFormat/>
    <w:pPr>
      <w:ind w:firstLineChars="200" w:firstLine="420"/>
    </w:pPr>
    <w:rPr>
      <w:rFonts w:ascii="Calibri" w:hAnsi="Calibri"/>
      <w:szCs w:val="22"/>
    </w:rPr>
  </w:style>
  <w:style w:type="paragraph" w:styleId="ac">
    <w:name w:val="No Spacing"/>
    <w:next w:val="a"/>
    <w:uiPriority w:val="1"/>
    <w:qFormat/>
    <w:rsid w:val="008E743E"/>
    <w:pPr>
      <w:widowControl w:val="0"/>
      <w:spacing w:line="560" w:lineRule="exact"/>
      <w:jc w:val="center"/>
    </w:pPr>
    <w:rPr>
      <w:rFonts w:ascii="楷体_GB2312" w:eastAsia="楷体_GB2312" w:hAnsi="Calibri"/>
      <w:kern w:val="2"/>
      <w:sz w:val="3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仿宋_GB2312" w:eastAsia="仿宋_GB2312"/>
      <w:kern w:val="2"/>
      <w:sz w:val="32"/>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Pr>
      <w:sz w:val="18"/>
      <w:szCs w:val="18"/>
    </w:rPr>
  </w:style>
  <w:style w:type="character" w:customStyle="1" w:styleId="Char">
    <w:name w:val="批注框文本 Char"/>
    <w:link w:val="a3"/>
    <w:rPr>
      <w:kern w:val="2"/>
      <w:sz w:val="18"/>
      <w:szCs w:val="18"/>
    </w:rPr>
  </w:style>
  <w:style w:type="paragraph" w:styleId="a4">
    <w:name w:val="footer"/>
    <w:basedOn w:val="a"/>
    <w:pPr>
      <w:tabs>
        <w:tab w:val="center" w:pos="4153"/>
        <w:tab w:val="right" w:pos="8306"/>
      </w:tabs>
      <w:snapToGrid w:val="0"/>
      <w:jc w:val="left"/>
    </w:pPr>
    <w:rPr>
      <w:sz w:val="18"/>
      <w:szCs w:val="18"/>
    </w:rPr>
  </w:style>
  <w:style w:type="paragraph" w:styleId="a5">
    <w:name w:val="header"/>
    <w:basedOn w:val="a"/>
    <w:pPr>
      <w:pBdr>
        <w:bottom w:val="single" w:sz="6" w:space="1" w:color="auto"/>
      </w:pBdr>
      <w:tabs>
        <w:tab w:val="center" w:pos="4153"/>
        <w:tab w:val="right" w:pos="8306"/>
      </w:tabs>
      <w:snapToGrid w:val="0"/>
      <w:jc w:val="center"/>
    </w:pPr>
    <w:rPr>
      <w:sz w:val="18"/>
      <w:szCs w:val="18"/>
    </w:rPr>
  </w:style>
  <w:style w:type="paragraph" w:styleId="a6">
    <w:name w:val="Normal (Web)"/>
    <w:basedOn w:val="a"/>
    <w:unhideWhenUsed/>
    <w:pPr>
      <w:spacing w:before="100" w:beforeAutospacing="1" w:after="100" w:afterAutospacing="1"/>
      <w:jc w:val="left"/>
    </w:pPr>
    <w:rPr>
      <w:rFonts w:ascii="Calibri" w:hAnsi="Calibri"/>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Pr>
      <w:b/>
      <w:bCs w:val="0"/>
    </w:rPr>
  </w:style>
  <w:style w:type="character" w:styleId="a9">
    <w:name w:val="page number"/>
  </w:style>
  <w:style w:type="character" w:styleId="aa">
    <w:name w:val="Hyperlink"/>
    <w:uiPriority w:val="99"/>
    <w:qFormat/>
    <w:rPr>
      <w:rFonts w:cs="Times New Roman"/>
      <w:color w:val="0000FF"/>
      <w:u w:val="single"/>
    </w:rPr>
  </w:style>
  <w:style w:type="paragraph" w:styleId="ab">
    <w:name w:val="List Paragraph"/>
    <w:basedOn w:val="a"/>
    <w:uiPriority w:val="34"/>
    <w:qFormat/>
    <w:pPr>
      <w:ind w:left="1349" w:firstLineChars="200" w:firstLine="420"/>
    </w:pPr>
    <w:rPr>
      <w:rFonts w:ascii="Calibri" w:eastAsia="宋体" w:hAnsi="Calibri"/>
      <w:szCs w:val="22"/>
    </w:rPr>
  </w:style>
  <w:style w:type="paragraph" w:customStyle="1" w:styleId="CharChar">
    <w:name w:val=" Char Char"/>
    <w:basedOn w:val="a"/>
    <w:pPr>
      <w:widowControl/>
      <w:spacing w:after="160" w:line="240" w:lineRule="exact"/>
      <w:jc w:val="left"/>
    </w:pPr>
    <w:rPr>
      <w:rFonts w:ascii="Verdana" w:hAnsi="Verdana"/>
      <w:kern w:val="0"/>
      <w:sz w:val="20"/>
      <w:lang w:eastAsia="en-US"/>
    </w:rPr>
  </w:style>
  <w:style w:type="paragraph" w:customStyle="1" w:styleId="ListParagraph1">
    <w:name w:val="List Paragraph1"/>
    <w:basedOn w:val="a"/>
    <w:uiPriority w:val="99"/>
    <w:qFormat/>
    <w:pPr>
      <w:ind w:firstLineChars="200" w:firstLine="420"/>
    </w:pPr>
    <w:rPr>
      <w:rFonts w:ascii="Calibri" w:hAnsi="Calibri"/>
      <w:szCs w:val="22"/>
    </w:rPr>
  </w:style>
  <w:style w:type="paragraph" w:styleId="ac">
    <w:name w:val="No Spacing"/>
    <w:next w:val="a"/>
    <w:uiPriority w:val="1"/>
    <w:qFormat/>
    <w:rsid w:val="008E743E"/>
    <w:pPr>
      <w:widowControl w:val="0"/>
      <w:spacing w:line="560" w:lineRule="exact"/>
      <w:jc w:val="center"/>
    </w:pPr>
    <w:rPr>
      <w:rFonts w:ascii="楷体_GB2312" w:eastAsia="楷体_GB2312" w:hAnsi="Calibri"/>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300</Words>
  <Characters>1711</Characters>
  <Application>Microsoft Office Word</Application>
  <DocSecurity>0</DocSecurity>
  <Lines>14</Lines>
  <Paragraphs>4</Paragraphs>
  <ScaleCrop>false</ScaleCrop>
  <Company>滕州市建设局</Company>
  <LinksUpToDate>false</LinksUpToDate>
  <CharactersWithSpaces>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建设局</dc:creator>
  <cp:lastModifiedBy>WangB</cp:lastModifiedBy>
  <cp:revision>2</cp:revision>
  <cp:lastPrinted>2018-09-05T03:09:00Z</cp:lastPrinted>
  <dcterms:created xsi:type="dcterms:W3CDTF">2023-11-15T02:57:00Z</dcterms:created>
  <dcterms:modified xsi:type="dcterms:W3CDTF">2023-11-15T02:57:00Z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E581E7E8765F4B60997D39ABD9335785_13</vt:lpwstr>
  </property>
</Properties>
</file>